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Que es la escuela viva  itinerante de artes oficios y tecnología?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La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Escuela Viva Itinerante de Artes, Oficios y Tecnología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es una plataforma móvil de educación popular impulsada por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Fundación Mauan A.C.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, dedicada a articular procesos de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formación, creación y acompañamiento comunitario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que fomenten la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autonomía cultural y la sostenibilidad social y ambiental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Su espíritu es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vivo, adaptable y en movimiento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 No se limita a trasladar contenidos, sino 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sembrar procesos de aprendizaje significativos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en cada territorio que visita. Integra saberes tradicionales, ciencia, arte y tecnología contemporánea para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fortalecer capacidades locales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, facilitar el acceso a los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bienes comunes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y promover la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autogestión comunitaria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como una forma de libertad.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76" w:lineRule="auto"/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</w:rPr>
      </w:pPr>
      <w:bookmarkStart w:colFirst="0" w:colLast="0" w:name="_mjv13vlhbn2h" w:id="0"/>
      <w:bookmarkEnd w:id="0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  <w:rtl w:val="0"/>
        </w:rPr>
        <w:t xml:space="preserve">¿Por qué es itinerante de tecnología y oficios?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 itinerante porque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se desplaza donde hace falta crear vínculos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; y es de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artes, oficios y tecnología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p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orque la sostenibilidad y la autonomía comunitaria nacen del encuentro entre el conocimiento manual, creativo y digital.</w:t>
        <w:br w:type="textWrapping"/>
        <w:t xml:space="preserve">La Escuela integra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saberes tradicionales (oficios)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con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arte y tecnología contemporánea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para fortalecer capacidades locales, impulsar economías comunitarias y facilitar el acceso a herramientas que hoy son indispensables. Así, combina lo manual, lo creativo y lo tecnológico como lenguajes complementarios para que las comunidades generen soluciones propias.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</w:rPr>
      </w:pPr>
      <w:bookmarkStart w:colFirst="0" w:colLast="0" w:name="_jkyagqoefujl" w:id="1"/>
      <w:bookmarkEnd w:id="1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  <w:rtl w:val="0"/>
        </w:rPr>
        <w:t xml:space="preserve">¿Por qué se fomenta la escuela viva?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Porque es un modelo educativo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que aprende del territorio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, se adapta a las necesidades reales de cada comunidad y promueve la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autogestión como una forma de libertad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.</w:t>
        <w:br w:type="textWrapping"/>
        <w:t xml:space="preserve"> Es “viva” porque se transforma con cada experiencia y contexto, no se limita a transmitir contenidos, sino que siembra procesos que fortalecen autonomía cultural, acceso a bienes comunes y sostenibilidad social y ambiental. La libertad surge al crear espacios donde cada comunidad puede construir sus propios aprendizajes y proyectos.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76" w:lineRule="auto"/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</w:rPr>
      </w:pPr>
      <w:bookmarkStart w:colFirst="0" w:colLast="0" w:name="_ctp8nuyju1jf" w:id="2"/>
      <w:bookmarkEnd w:id="2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color w:val="000000"/>
          <w:sz w:val="26"/>
          <w:szCs w:val="26"/>
          <w:rtl w:val="0"/>
        </w:rPr>
        <w:t xml:space="preserve">¿Cómo surge?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Surge como una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rtl w:val="0"/>
        </w:rPr>
        <w:t xml:space="preserve">plataforma móvil de educación popular impulsada por Fundación Mauan A.C.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, concebida para articular procesos de formación, creación y acompañamiento comunitario.</w:t>
        <w:br w:type="textWrapping"/>
        <w:t xml:space="preserve"> Nace de la necesidad de llevar arte, tecnología y oficios a los territorios donde más hacen falta, generando vínculos y ampliando el acceso a herramientas educativas mediante infraestructura itinerante. La Escuela se crea para fortalecer el tejido social y cultural a través de aprendizajes significativos que se desplazan hasta las personas, en vez de exigir que las personas se desplacen hasta la educación.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CLÍNICA DE ARTE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La palabra 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clínica</w:t>
      </w: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se asocia a interpretar aquello que no se ve a simple vista.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0" w:firstLine="0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Las clínicas de arte funcionan justamente así: son espacios de observación y escucha profunda donde el artista comparte una inquietud, una duda o un punto ciego de su proceso creativo. Acompañado por la mirada experta de un profesional, este dispositivo abre un diálogo reflexivo en el que surgen nuevas lecturas, preguntas y perspectivas. A través de este intercambio, la obra y el propio artista encuentran caminos más claros, sensibles y conscientes para continuar su desarrollo.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oboto Medium" w:cs="Roboto Medium" w:eastAsia="Roboto Medium" w:hAnsi="Roboto Medium"/>
          <w:u w:val="none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Clinica de Arte en Tepito 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TALLERES 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Facilitadora/or: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Sol Ayala / Mario Primo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Duración: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2 sesiones (5 horas)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Población sugerida: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12+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Costo: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$693 MXN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2"/>
        </w:numPr>
        <w:spacing w:before="480" w:line="276" w:lineRule="auto"/>
        <w:ind w:left="720" w:hanging="360"/>
        <w:rPr>
          <w:rFonts w:ascii="Roboto" w:cs="Roboto" w:eastAsia="Roboto" w:hAnsi="Roboto"/>
          <w:b w:val="1"/>
          <w:bCs w:val="1"/>
          <w:sz w:val="12"/>
          <w:szCs w:val="12"/>
        </w:rPr>
      </w:pPr>
      <w:bookmarkStart w:colFirst="0" w:colLast="0" w:name="_ug4bbwo17816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Pintura en Talavera y Cerámica Tradicional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la actividad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Materiales y prácticas  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el taller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Una aproximación al oficio cerámico como archivo vivo de memoria y experimentación visual.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taller propone estudiar la talavera no sólo como técnica decorativa, sino como lenguaje que articula identidad, herencia y adaptación. A partir de ejercicios de dibujo, patrones y pintura sobre azulejo, se analiza cómo la tradición puede ser releída desde gestos contemporáneos sin romper su vínculo con el territorio ni con sus procesos manuales.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propuesta busca que las y los participantes comprendan la cerámica como dispositivo cultural que transita entre lo artesanal y lo artístico, entre la repetición ritual y la innovación personal. El taller concluye con una pieza pintada que funciona como superficie para pensar la relación entre ornamentación, política del color y transmisión de saberes.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="276" w:lineRule="auto"/>
        <w:ind w:left="720" w:hanging="360"/>
        <w:rPr>
          <w:rFonts w:ascii="Roboto Medium" w:cs="Roboto Medium" w:eastAsia="Roboto Medium" w:hAnsi="Roboto Medium"/>
          <w:b w:val="1"/>
          <w:bCs w:val="1"/>
          <w:sz w:val="30"/>
          <w:szCs w:val="30"/>
        </w:rPr>
      </w:pPr>
      <w:bookmarkStart w:colFirst="0" w:colLast="0" w:name="_j3bsbcq9vzl1" w:id="4"/>
      <w:bookmarkEnd w:id="4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0"/>
          <w:szCs w:val="30"/>
          <w:rtl w:val="0"/>
        </w:rPr>
        <w:t xml:space="preserve">RESULTADOS ESPERADOS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1 pieza cerámica decorada por participante.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Conocimiento del origen cultural de la talavera.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Manejo básico de pigmentos y pinceles.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Comprensión de composición visual y patrones tradicionales.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Sensibilización cultural sobre artes del territorio.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720" w:firstLine="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numPr>
          <w:ilvl w:val="0"/>
          <w:numId w:val="2"/>
        </w:numPr>
        <w:spacing w:before="480" w:line="276" w:lineRule="auto"/>
        <w:ind w:left="720" w:hanging="360"/>
        <w:rPr>
          <w:rFonts w:ascii="Roboto" w:cs="Roboto" w:eastAsia="Roboto" w:hAnsi="Roboto"/>
          <w:b w:val="1"/>
          <w:bCs w:val="1"/>
          <w:sz w:val="12"/>
          <w:szCs w:val="12"/>
        </w:rPr>
      </w:pPr>
      <w:bookmarkStart w:colFirst="0" w:colLast="0" w:name="_9f4xmsf7sa54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Matemáticas Vigesimales y Nepohualtzintzin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Facilitador: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Kanakue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Duración: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2 sesiones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Población sugerida: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8+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Costo: $434 MXN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Sobre la actividad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Sobre el taller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Una exploración del pensamiento matemático mesoamericano como experiencia cultural y sensorial.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taller propone desplazar la mirada sobre las matemáticas para entenderlas como un sistema simbólico profundamente vinculado al territorio, el calendario y la estructura social del Anáhuac. A través de la construcción de un nepohualtzintzin —herramienta de cálculo y artefacto identitario— se analizará cómo la lógica vigesimal articula otra manera de organizar el mundo, distinta a la racionalidad occidental hegemónica.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sesiones combinan historia, práctica manual y experimentación con glifos, permitiendo que las y los participantes entiendan el número no sólo como abstracción, sino como un conjunto de relaciones culturales y corporales. El taller se plantea como un ejercicio de relectura crítica de los saberes matemáticos, apostando por una pedagogía descolonial que reconoce la vigencia del conocimiento indígena y abre nuevas rutas para su apropiación contemporánea.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="276" w:lineRule="auto"/>
        <w:ind w:left="720" w:hanging="360"/>
        <w:rPr>
          <w:rFonts w:ascii="Roboto Medium" w:cs="Roboto Medium" w:eastAsia="Roboto Medium" w:hAnsi="Roboto Medium"/>
          <w:b w:val="1"/>
          <w:bCs w:val="1"/>
          <w:sz w:val="30"/>
          <w:szCs w:val="30"/>
        </w:rPr>
      </w:pPr>
      <w:bookmarkStart w:colFirst="0" w:colLast="0" w:name="_1bs7o9hx2hty" w:id="6"/>
      <w:bookmarkEnd w:id="6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0"/>
          <w:szCs w:val="30"/>
          <w:rtl w:val="0"/>
        </w:rPr>
        <w:t xml:space="preserve">RESULTADOS ESPERADOS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Nepohualtzintzin terminado por persona.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Comprensión del sistema vigesimal.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Ejercicios de conteo, sumas y restas.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Aprecio por la matemática del Anáhuac.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720" w:firstLine="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el guia (tallerista)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 + BIO 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numPr>
          <w:ilvl w:val="0"/>
          <w:numId w:val="2"/>
        </w:numPr>
        <w:spacing w:before="480" w:line="276" w:lineRule="auto"/>
        <w:ind w:left="720" w:hanging="360"/>
        <w:rPr>
          <w:rFonts w:ascii="Roboto" w:cs="Roboto" w:eastAsia="Roboto" w:hAnsi="Roboto"/>
          <w:b w:val="1"/>
          <w:bCs w:val="1"/>
          <w:sz w:val="12"/>
          <w:szCs w:val="12"/>
        </w:rPr>
      </w:pPr>
      <w:bookmarkStart w:colFirst="0" w:colLast="0" w:name="_bx9hu7cl76l0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Producción de Cine Documental Comunitario (intensivo)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Facilitador: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Alejandro de la Rosa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Duración: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2 sesiones</w:t>
        <w:br w:type="textWrapping"/>
        <w:t xml:space="preserve">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Población sugerida: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15+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Costo: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$462 MXN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la actividad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………..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 cine como espacio de memoria colectiva y como tecnología accesible para narrar lo propio.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taller concibe el documental no como una práctica técnica especializada, sino como un proceso comunitario donde el registro audiovisual se convierte en herramienta de escucha, diálogo y construcción colectiva. A partir del uso del celular se problematizan nociones como autoría, representación y consentimiento, entendiendo que toda acción de filmar implica una posición ética frente al territorio y las personas.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sesiones abren un laboratorio donde cada grupo produce un cineminuto a partir de sus entornos inmediatos. El objetivo no es “enseñar a grabar”, sino comprender el acto de documentar como una práctica situada que articula afectos, memoria y política. La proyección final funciona como ritual comunitario donde los materiales retornan al espacio social del que surgieron, generando un circuito de circulación accesible y horizontal.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="276" w:lineRule="auto"/>
        <w:ind w:left="720" w:hanging="360"/>
        <w:rPr>
          <w:rFonts w:ascii="Roboto Medium" w:cs="Roboto Medium" w:eastAsia="Roboto Medium" w:hAnsi="Roboto Medium"/>
          <w:b w:val="1"/>
          <w:bCs w:val="1"/>
          <w:sz w:val="30"/>
          <w:szCs w:val="30"/>
        </w:rPr>
      </w:pPr>
      <w:bookmarkStart w:colFirst="0" w:colLast="0" w:name="_5atkh8qeasbs" w:id="8"/>
      <w:bookmarkEnd w:id="8"/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30"/>
          <w:szCs w:val="30"/>
          <w:rtl w:val="0"/>
        </w:rPr>
        <w:t xml:space="preserve">RESULTADOS ESPERADOS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1 </w:t>
      </w:r>
      <w:r w:rsidDel="00000000" w:rsidR="00000000" w:rsidRPr="00000000">
        <w:rPr>
          <w:rFonts w:ascii="Roboto Medium" w:cs="Roboto Medium" w:eastAsia="Roboto Medium" w:hAnsi="Roboto Medium"/>
          <w:b w:val="1"/>
          <w:bCs w:val="1"/>
          <w:sz w:val="18"/>
          <w:szCs w:val="18"/>
          <w:rtl w:val="0"/>
        </w:rPr>
        <w:t xml:space="preserve">cineminuto por equipo</w:t>
      </w: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 (2–3 equipos).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Manejo básico de grabación con celular.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Entrevistas y planos recurso.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Edición ligera con herramientas accesibles.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 Medium" w:cs="Roboto Medium" w:eastAsia="Roboto Medium" w:hAnsi="Roboto Medium"/>
          <w:sz w:val="18"/>
          <w:szCs w:val="18"/>
        </w:rPr>
      </w:pPr>
      <w:r w:rsidDel="00000000" w:rsidR="00000000" w:rsidRPr="00000000">
        <w:rPr>
          <w:rFonts w:ascii="Roboto Medium" w:cs="Roboto Medium" w:eastAsia="Roboto Medium" w:hAnsi="Roboto Medium"/>
          <w:sz w:val="18"/>
          <w:szCs w:val="18"/>
          <w:rtl w:val="0"/>
        </w:rPr>
        <w:t xml:space="preserve">Proyección comunitaria.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Sobre el guia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FOTO + BIO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numPr>
          <w:ilvl w:val="0"/>
          <w:numId w:val="2"/>
        </w:numPr>
        <w:spacing w:before="480" w:lineRule="auto"/>
        <w:ind w:left="720" w:hanging="360"/>
        <w:rPr>
          <w:b w:val="1"/>
          <w:bCs w:val="1"/>
          <w:sz w:val="12"/>
          <w:szCs w:val="12"/>
        </w:rPr>
      </w:pPr>
      <w:bookmarkStart w:colFirst="0" w:colLast="0" w:name="_v20vow8esev6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Dirección de Arte para crear ecosistemas 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Facilitadora:</w:t>
      </w:r>
      <w:r w:rsidDel="00000000" w:rsidR="00000000" w:rsidRPr="00000000">
        <w:rPr>
          <w:rtl w:val="0"/>
        </w:rPr>
        <w:t xml:space="preserve"> Ivanna Terrazas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2 sesiones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Población sugerida:</w:t>
      </w:r>
      <w:r w:rsidDel="00000000" w:rsidR="00000000" w:rsidRPr="00000000">
        <w:rPr>
          <w:rtl w:val="0"/>
        </w:rPr>
        <w:t xml:space="preserve"> 10+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Costo:</w:t>
      </w:r>
      <w:r w:rsidDel="00000000" w:rsidR="00000000" w:rsidRPr="00000000">
        <w:rPr>
          <w:rtl w:val="0"/>
        </w:rPr>
        <w:t xml:space="preserve"> 499$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la actividad 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Se explorara un espacio recurrente y se plasmara este espacio a traves de objetos cotidianos y de materiales que se encontrar en estos, se usaran los sentidos como herramienta unica. 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Sobre el taller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este taller exploraremos la Dirección de Arte como una herramienta capaz de construir mundos, atmósferas y narrativas visuales que sostienen un proyecto audiovisual, escénico o fotográfico. A partir de dos sesiones intensivas, las y los participantes se acercarán a los principios fundamentales del diseño de un universo visual: la creación de símbolos, la lectura de referentes, la composición, el color, las texturas y la lógica emocional que sostiene una imagen.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Partiremos de la idea de que todo mundo posible nace de una intuición —un gesto, una escena, una sensación— y puede expandirse a un lenguaje visual coherente. Revisaremos procesos reales de dirección de arte, desde el dossier conceptual hasta los microdetalles que construyen sentido. A través de ejercicios prácticos realizaremos un </w:t>
      </w:r>
      <w:r w:rsidDel="00000000" w:rsidR="00000000" w:rsidRPr="00000000">
        <w:rPr>
          <w:i w:val="1"/>
          <w:iCs w:val="1"/>
          <w:rtl w:val="0"/>
        </w:rPr>
        <w:t xml:space="preserve">moodboard expandido</w:t>
      </w:r>
      <w:r w:rsidDel="00000000" w:rsidR="00000000" w:rsidRPr="00000000">
        <w:rPr>
          <w:rtl w:val="0"/>
        </w:rPr>
        <w:t xml:space="preserve">, donde conceptos, materiales y objetos cotidianos serán reorganizados como elementos que significan.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igual que en metodologías que cuestionan la autoría romántica y buscan descentralizarla, este taller pone énfasis en el trabajo colectivo: leeremos imágenes en conjunto, reinterpretaremos referencias y construiremos un pequeño “universo común” que funcionará como laboratorio visual. La intención es mostrar que la dirección de arte puede nacer desde lo simple y cercano, pero al mismo tiempo tener la potencia de transformar la mirada y provocar otras formas de narrar.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final es que cada participante salga con un </w:t>
      </w:r>
      <w:r w:rsidDel="00000000" w:rsidR="00000000" w:rsidRPr="00000000">
        <w:rPr>
          <w:b w:val="1"/>
          <w:bCs w:val="1"/>
          <w:rtl w:val="0"/>
        </w:rPr>
        <w:t xml:space="preserve">mapa visual</w:t>
      </w:r>
      <w:r w:rsidDel="00000000" w:rsidR="00000000" w:rsidRPr="00000000">
        <w:rPr>
          <w:rtl w:val="0"/>
        </w:rPr>
        <w:t xml:space="preserve"> de un mundo imaginado ,propio y colectivo, que pueda utilizar como punto de partida para proyectos futuros: un cortometraje, una sesión fotográfica, un performance o cualquier ejercicio creativo donde la imagen sea el eje.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ESPERADOS 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Creación de una micro-escena o instalación visual por persona o por equipo.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Comprensión básica de composición, color, objeto y atmósfera.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Ejercicio práctico de conceptualización y traducción de una emoción o historia en elementos visuales.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Aprecio por la construcción de sentido a partir del entorno y la identidad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el guia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numPr>
          <w:ilvl w:val="0"/>
          <w:numId w:val="2"/>
        </w:numPr>
        <w:spacing w:before="480" w:lineRule="auto"/>
        <w:ind w:left="720" w:hanging="360"/>
        <w:rPr>
          <w:b w:val="1"/>
          <w:bCs w:val="1"/>
          <w:sz w:val="12"/>
          <w:szCs w:val="12"/>
        </w:rPr>
      </w:pPr>
      <w:bookmarkStart w:colFirst="0" w:colLast="0" w:name="_hm5bcn79ju5g" w:id="10"/>
      <w:bookmarkEnd w:id="1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Diseño de Portafolio para artistas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Facilitadora:</w:t>
      </w:r>
      <w:r w:rsidDel="00000000" w:rsidR="00000000" w:rsidRPr="00000000">
        <w:rPr>
          <w:rtl w:val="0"/>
        </w:rPr>
        <w:t xml:space="preserve"> Ivanna Terrazas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Duración:</w:t>
      </w:r>
      <w:r w:rsidDel="00000000" w:rsidR="00000000" w:rsidRPr="00000000">
        <w:rPr>
          <w:rtl w:val="0"/>
        </w:rPr>
        <w:t xml:space="preserve"> 2 sesiones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Población sugerida:</w:t>
      </w:r>
      <w:r w:rsidDel="00000000" w:rsidR="00000000" w:rsidRPr="00000000">
        <w:rPr>
          <w:rtl w:val="0"/>
        </w:rPr>
        <w:t xml:space="preserve"> 20 a 40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la actividad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El participante tendra que en 5 minutos contar su trayectoria, en otros 5 minutos contar cual es la linea de su trabajo y en 5 para que necesita armar su portafolio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el taller 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 ejercicio de autolectura y construcción narrativa para presentar la práctica propia.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taller no se limita a diseñar un portafolio: propone entenderlo como un dispositivo de mediación entre la obra y sus posibles receptorxs. A partir de sesiones teóricas y ejercicios prácticos, se analizan distintos modos de narrar una trayectoria, organizar proyectos, escribir sobre procesos y decidir qué mostrar, cómo mostrarlo y por qué.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propósito es construir un portafolio coherente que funcione para convocatorias, residencias, clientes o instituciones, pero sobre todo que sirva como herramienta de autoafirmación profesional. Se exploran estructuras narrativas, criterios curatoriales y decisiones visuales que permitan activar la singularidad de cada práctica creativa. Cada participante sale con un portafolio terminado, acompañado de una plantilla editable y una metodología replicable para futuras actualizaciones.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g1dmiq1epyq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RESULTADOS ESPERADOS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Portafolio digital o impreso en versión preliminar.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Claridad para seleccionar proyectos y redactar descripciones.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Estructura de narrativa personal y profesional.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Comprensión de diseño básico: jerarquía, orden, ritmo visual.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Seguridad para presentar y hablar del propio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la guia 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COMO INSCRIBIRSE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